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10B04" w:rsidRDefault="00000000">
      <w:pPr>
        <w:rPr>
          <w:b/>
        </w:rPr>
      </w:pPr>
      <w:r>
        <w:rPr>
          <w:b/>
        </w:rPr>
        <w:t>Příklad rozboru pramenů a literatury</w:t>
      </w:r>
    </w:p>
    <w:p w14:paraId="7D20DD37" w14:textId="77777777" w:rsidR="003304D2" w:rsidRDefault="003304D2"/>
    <w:p w14:paraId="00000003" w14:textId="3AE4F892" w:rsidR="00510B04" w:rsidRDefault="00000000">
      <w:pPr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Jak na rozbor literatury?</w:t>
      </w:r>
    </w:p>
    <w:p w14:paraId="010C09C1" w14:textId="7DCB97BB" w:rsidR="000E2E81" w:rsidRPr="000E2E81" w:rsidRDefault="000E2E81" w:rsidP="00B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4"/>
          <w:szCs w:val="24"/>
        </w:rPr>
      </w:pPr>
      <w:r w:rsidRPr="000E2E81">
        <w:rPr>
          <w:bCs/>
          <w:i/>
          <w:iCs/>
          <w:sz w:val="24"/>
          <w:szCs w:val="24"/>
        </w:rPr>
        <w:t>Literaturou rozumíme odborný článek, studii či monografii, která se týká některého z problémů sledovaného období a která nám pomůže námi zvolené téma lépe prozkoumat, nabídne nám úhly pohledu na vybraný pramenný materiál, pomůže nám orientovat se v tématu.</w:t>
      </w:r>
    </w:p>
    <w:p w14:paraId="23FC161D" w14:textId="77777777" w:rsidR="0022421B" w:rsidRDefault="0022421B" w:rsidP="0022421B">
      <w:pPr>
        <w:rPr>
          <w:b/>
        </w:rPr>
      </w:pPr>
    </w:p>
    <w:p w14:paraId="00000004" w14:textId="18E91F5E" w:rsidR="00510B04" w:rsidRDefault="00000000" w:rsidP="0022421B">
      <w:pPr>
        <w:rPr>
          <w:b/>
        </w:rPr>
      </w:pPr>
      <w:r>
        <w:rPr>
          <w:b/>
        </w:rPr>
        <w:t>Praktický příklad</w:t>
      </w:r>
    </w:p>
    <w:p w14:paraId="0FBA0FAA" w14:textId="77777777" w:rsidR="0022421B" w:rsidRDefault="00000000" w:rsidP="0022421B">
      <w:pPr>
        <w:rPr>
          <w:sz w:val="24"/>
          <w:szCs w:val="24"/>
        </w:rPr>
      </w:pPr>
      <w:r>
        <w:rPr>
          <w:sz w:val="24"/>
          <w:szCs w:val="24"/>
        </w:rPr>
        <w:t xml:space="preserve">Ve své práci jsem vycházel(a) z knihy </w:t>
      </w:r>
      <w:r w:rsidRPr="0069387E">
        <w:rPr>
          <w:i/>
          <w:iCs/>
          <w:sz w:val="24"/>
          <w:szCs w:val="24"/>
        </w:rPr>
        <w:t>Jeden den ve středověku</w:t>
      </w:r>
      <w:r>
        <w:rPr>
          <w:sz w:val="24"/>
          <w:szCs w:val="24"/>
        </w:rPr>
        <w:t xml:space="preserve"> editorů M. </w:t>
      </w:r>
      <w:proofErr w:type="spellStart"/>
      <w:r>
        <w:rPr>
          <w:sz w:val="24"/>
          <w:szCs w:val="24"/>
        </w:rPr>
        <w:t>Nodla</w:t>
      </w:r>
      <w:proofErr w:type="spellEnd"/>
      <w:r>
        <w:rPr>
          <w:sz w:val="24"/>
          <w:szCs w:val="24"/>
        </w:rPr>
        <w:t xml:space="preserve"> </w:t>
      </w:r>
    </w:p>
    <w:p w14:paraId="0A4C49A7" w14:textId="77777777" w:rsidR="0022421B" w:rsidRDefault="00000000" w:rsidP="0022421B">
      <w:pPr>
        <w:rPr>
          <w:sz w:val="24"/>
          <w:szCs w:val="24"/>
        </w:rPr>
      </w:pPr>
      <w:r>
        <w:rPr>
          <w:sz w:val="24"/>
          <w:szCs w:val="24"/>
        </w:rPr>
        <w:t>a P. Sommera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 xml:space="preserve">. Jedná se o soubor 11 studií. Můžeme se v nich dočíst mimo jiné </w:t>
      </w:r>
    </w:p>
    <w:p w14:paraId="00000006" w14:textId="6FF7A39A" w:rsidR="00510B04" w:rsidRDefault="00000000">
      <w:pPr>
        <w:rPr>
          <w:sz w:val="24"/>
          <w:szCs w:val="24"/>
        </w:rPr>
      </w:pPr>
      <w:r>
        <w:rPr>
          <w:sz w:val="24"/>
          <w:szCs w:val="24"/>
        </w:rPr>
        <w:t>o tom, jak vypadal každodenní život na středověkém hradě nebo třeba v klášteře. Právě tyto dvě kapitoly jsem využil(a) pro svou práci. Pomohly mi lépe pochopit historický kontext. Podle seznamu literatury, ze kterého autoři vycházejí, si myslím, že informace mohu považovat za ověřené.</w:t>
      </w:r>
    </w:p>
    <w:p w14:paraId="2DA6CEBD" w14:textId="77777777" w:rsidR="003304D2" w:rsidRPr="0022421B" w:rsidRDefault="003304D2" w:rsidP="003304D2">
      <w:pPr>
        <w:spacing w:before="240" w:after="240"/>
      </w:pPr>
      <w:r>
        <w:rPr>
          <w:b/>
        </w:rPr>
        <w:t>Dobová X soudobá literatura</w:t>
      </w:r>
    </w:p>
    <w:p w14:paraId="7355E19A" w14:textId="77777777" w:rsidR="003304D2" w:rsidRDefault="003304D2" w:rsidP="003304D2">
      <w:r w:rsidRPr="003304D2">
        <w:rPr>
          <w:b/>
          <w:color w:val="548DD4" w:themeColor="text2" w:themeTint="99"/>
        </w:rPr>
        <w:t>Dobová lit</w:t>
      </w:r>
      <w:r>
        <w:rPr>
          <w:b/>
          <w:color w:val="548DD4" w:themeColor="text2" w:themeTint="99"/>
        </w:rPr>
        <w:t>e</w:t>
      </w:r>
      <w:r w:rsidRPr="003304D2">
        <w:rPr>
          <w:b/>
          <w:color w:val="548DD4" w:themeColor="text2" w:themeTint="99"/>
        </w:rPr>
        <w:t>ratura</w:t>
      </w:r>
      <w:r>
        <w:rPr>
          <w:b/>
          <w:color w:val="548DD4" w:themeColor="text2" w:themeTint="99"/>
        </w:rPr>
        <w:t xml:space="preserve"> </w:t>
      </w:r>
      <w:r w:rsidRPr="003304D2">
        <w:rPr>
          <w:b/>
        </w:rPr>
        <w:t xml:space="preserve">– </w:t>
      </w:r>
      <w:r w:rsidRPr="003304D2">
        <w:rPr>
          <w:bCs/>
        </w:rPr>
        <w:t xml:space="preserve">rozumíme </w:t>
      </w:r>
      <w:r>
        <w:t xml:space="preserve">všechny texty, které pocházejí ze sledovaného období </w:t>
      </w:r>
    </w:p>
    <w:p w14:paraId="40BCD2F2" w14:textId="1DE610FC" w:rsidR="003304D2" w:rsidRDefault="003304D2" w:rsidP="003304D2">
      <w:r>
        <w:t>a poskytují nám primární informace o tématu. Zpravidla jde o texty pramenné povahy. Může jít i o texty z pozdějšího období, ale ne ze současnosti (18. století, 19. století ap.</w:t>
      </w:r>
      <w:r>
        <w:t>), které pojednávají o předmětech, stavbách či jevech ze sledovaného období.</w:t>
      </w:r>
    </w:p>
    <w:p w14:paraId="26F56D73" w14:textId="77777777" w:rsidR="003304D2" w:rsidRDefault="003304D2" w:rsidP="003304D2"/>
    <w:p w14:paraId="0502F01A" w14:textId="707D9C67" w:rsidR="003304D2" w:rsidRDefault="003304D2" w:rsidP="003304D2">
      <w:pPr>
        <w:widowControl w:val="0"/>
      </w:pPr>
      <w:r w:rsidRPr="0069387E">
        <w:rPr>
          <w:b/>
          <w:color w:val="548DD4" w:themeColor="text2" w:themeTint="99"/>
        </w:rPr>
        <w:t>Soudob</w:t>
      </w:r>
      <w:r>
        <w:rPr>
          <w:b/>
          <w:color w:val="548DD4" w:themeColor="text2" w:themeTint="99"/>
        </w:rPr>
        <w:t>á</w:t>
      </w:r>
      <w:r w:rsidRPr="0069387E">
        <w:rPr>
          <w:b/>
          <w:color w:val="548DD4" w:themeColor="text2" w:themeTint="99"/>
        </w:rPr>
        <w:t xml:space="preserve"> </w:t>
      </w:r>
      <w:r>
        <w:rPr>
          <w:b/>
          <w:color w:val="548DD4" w:themeColor="text2" w:themeTint="99"/>
        </w:rPr>
        <w:t>literatura</w:t>
      </w:r>
      <w:r w:rsidRPr="0069387E">
        <w:rPr>
          <w:b/>
          <w:color w:val="548DD4" w:themeColor="text2" w:themeTint="99"/>
        </w:rPr>
        <w:t xml:space="preserve"> </w:t>
      </w:r>
      <w:r w:rsidRPr="0069387E">
        <w:rPr>
          <w:bCs/>
        </w:rPr>
        <w:t>j</w:t>
      </w:r>
      <w:r>
        <w:t>sou takové</w:t>
      </w:r>
      <w:r>
        <w:t xml:space="preserve"> texty</w:t>
      </w:r>
      <w:r>
        <w:t>, které pochází ze současnosti. Poskytují nám informace o tom, jak se na historickou událost, pramen atd. dívá současná historická věda na základě nově zjištěných poznatků, jak hodnotí závěry svých předchůdců, jak dané období interpretuje a jaký vidí význam události, předmětu pro dnešní dobu.</w:t>
      </w:r>
    </w:p>
    <w:p w14:paraId="5CC1D9C7" w14:textId="77777777" w:rsidR="003304D2" w:rsidRDefault="003304D2" w:rsidP="003304D2"/>
    <w:p w14:paraId="00000008" w14:textId="6234CAEA" w:rsidR="00510B04" w:rsidRDefault="00000000">
      <w:pPr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Jak na rozbor </w:t>
      </w:r>
      <w:r w:rsidR="0069387E">
        <w:rPr>
          <w:b/>
          <w:color w:val="0000FF"/>
          <w:sz w:val="24"/>
          <w:szCs w:val="24"/>
        </w:rPr>
        <w:t xml:space="preserve">textových </w:t>
      </w:r>
      <w:r>
        <w:rPr>
          <w:b/>
          <w:color w:val="0000FF"/>
          <w:sz w:val="24"/>
          <w:szCs w:val="24"/>
        </w:rPr>
        <w:t>pramenů?</w:t>
      </w:r>
    </w:p>
    <w:p w14:paraId="5EBEF501" w14:textId="77777777" w:rsidR="00BA63C1" w:rsidRDefault="0069387E" w:rsidP="00B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4"/>
          <w:szCs w:val="24"/>
        </w:rPr>
      </w:pPr>
      <w:r w:rsidRPr="000E2E81">
        <w:rPr>
          <w:bCs/>
          <w:i/>
          <w:iCs/>
          <w:sz w:val="24"/>
          <w:szCs w:val="24"/>
        </w:rPr>
        <w:t>Textovým pramenem může být jakýkoliv</w:t>
      </w:r>
      <w:r w:rsidR="000E2E81">
        <w:rPr>
          <w:bCs/>
          <w:i/>
          <w:iCs/>
          <w:sz w:val="24"/>
          <w:szCs w:val="24"/>
        </w:rPr>
        <w:t xml:space="preserve"> dobový</w:t>
      </w:r>
      <w:r w:rsidRPr="000E2E81">
        <w:rPr>
          <w:bCs/>
          <w:i/>
          <w:iCs/>
          <w:sz w:val="24"/>
          <w:szCs w:val="24"/>
        </w:rPr>
        <w:t xml:space="preserve"> text.  Je však rozdíl v tom, kdo </w:t>
      </w:r>
    </w:p>
    <w:p w14:paraId="7972A02F" w14:textId="5FAF2F85" w:rsidR="0069387E" w:rsidRPr="000E2E81" w:rsidRDefault="0069387E" w:rsidP="00B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color w:val="0000FF"/>
          <w:sz w:val="24"/>
          <w:szCs w:val="24"/>
        </w:rPr>
      </w:pPr>
      <w:r w:rsidRPr="000E2E81">
        <w:rPr>
          <w:bCs/>
          <w:i/>
          <w:iCs/>
          <w:sz w:val="24"/>
          <w:szCs w:val="24"/>
        </w:rPr>
        <w:t xml:space="preserve">a proč ho sepsal. Může být </w:t>
      </w:r>
      <w:r w:rsidRPr="000E2E81">
        <w:rPr>
          <w:b/>
          <w:i/>
          <w:iCs/>
          <w:sz w:val="24"/>
          <w:szCs w:val="24"/>
        </w:rPr>
        <w:t>soukromé povahy</w:t>
      </w:r>
      <w:r w:rsidRPr="000E2E81">
        <w:rPr>
          <w:bCs/>
          <w:i/>
          <w:iCs/>
          <w:sz w:val="24"/>
          <w:szCs w:val="24"/>
        </w:rPr>
        <w:t xml:space="preserve"> (deníkový záznam, soukromý dopis, soukromý seznam položek...), </w:t>
      </w:r>
      <w:r w:rsidRPr="000E2E81">
        <w:rPr>
          <w:b/>
          <w:i/>
          <w:iCs/>
          <w:sz w:val="24"/>
          <w:szCs w:val="24"/>
        </w:rPr>
        <w:t>úřední povahy</w:t>
      </w:r>
      <w:r w:rsidRPr="000E2E81">
        <w:rPr>
          <w:bCs/>
          <w:i/>
          <w:iCs/>
          <w:sz w:val="24"/>
          <w:szCs w:val="24"/>
        </w:rPr>
        <w:t xml:space="preserve"> (účetní knihy, soupisy majetku, dlužní úpisy, smlouvy, </w:t>
      </w:r>
      <w:r w:rsidR="000E2E81" w:rsidRPr="000E2E81">
        <w:rPr>
          <w:bCs/>
          <w:i/>
          <w:iCs/>
          <w:sz w:val="24"/>
          <w:szCs w:val="24"/>
        </w:rPr>
        <w:t xml:space="preserve">smlouva o půjčce, seznam majitelů domů v městských knihách, matriční zápis, dochovaná žádost o koupi majetku ap.), ale i </w:t>
      </w:r>
      <w:r w:rsidR="000E2E81" w:rsidRPr="000E2E81">
        <w:rPr>
          <w:b/>
          <w:i/>
          <w:iCs/>
          <w:sz w:val="24"/>
          <w:szCs w:val="24"/>
        </w:rPr>
        <w:t>umělecké povahy</w:t>
      </w:r>
      <w:r w:rsidR="000E2E81" w:rsidRPr="000E2E81">
        <w:rPr>
          <w:bCs/>
          <w:i/>
          <w:iCs/>
          <w:sz w:val="24"/>
          <w:szCs w:val="24"/>
        </w:rPr>
        <w:t xml:space="preserve"> (dobová báseň, kronika, přísloví, pořekadlo, píseň ap.). Účel, pro který byl text pořízen, určuje také to, nakolik je věrohodný. </w:t>
      </w:r>
    </w:p>
    <w:p w14:paraId="3CD28312" w14:textId="77777777" w:rsidR="0022421B" w:rsidRDefault="0022421B">
      <w:pPr>
        <w:rPr>
          <w:b/>
          <w:color w:val="0000FF"/>
          <w:sz w:val="24"/>
          <w:szCs w:val="24"/>
        </w:rPr>
      </w:pPr>
    </w:p>
    <w:p w14:paraId="00000009" w14:textId="77777777" w:rsidR="00510B04" w:rsidRDefault="00000000">
      <w:pPr>
        <w:rPr>
          <w:b/>
        </w:rPr>
      </w:pPr>
      <w:r>
        <w:rPr>
          <w:b/>
        </w:rPr>
        <w:t>Praktický příklad</w:t>
      </w:r>
    </w:p>
    <w:p w14:paraId="0000000A" w14:textId="6BFE63C1" w:rsidR="00510B04" w:rsidRDefault="00000000" w:rsidP="0022421B">
      <w:pPr>
        <w:rPr>
          <w:sz w:val="24"/>
          <w:szCs w:val="24"/>
        </w:rPr>
      </w:pPr>
      <w:r>
        <w:rPr>
          <w:sz w:val="24"/>
          <w:szCs w:val="24"/>
        </w:rPr>
        <w:t xml:space="preserve">Dobové informace pro svou práci jsem čerpal(a) </w:t>
      </w:r>
      <w:r w:rsidR="00BA63C1" w:rsidRPr="003304D2">
        <w:rPr>
          <w:sz w:val="24"/>
          <w:szCs w:val="24"/>
        </w:rPr>
        <w:t>z Kroniky</w:t>
      </w:r>
      <w:r w:rsidRPr="0069387E">
        <w:rPr>
          <w:i/>
          <w:iCs/>
          <w:sz w:val="24"/>
          <w:szCs w:val="24"/>
        </w:rPr>
        <w:t xml:space="preserve"> Pražského kostela</w:t>
      </w:r>
      <w:r>
        <w:rPr>
          <w:sz w:val="24"/>
          <w:szCs w:val="24"/>
        </w:rPr>
        <w:t xml:space="preserve"> Beneše Krabice z </w:t>
      </w:r>
      <w:proofErr w:type="spellStart"/>
      <w:r>
        <w:rPr>
          <w:sz w:val="24"/>
          <w:szCs w:val="24"/>
        </w:rPr>
        <w:t>Weitmile</w:t>
      </w:r>
      <w:proofErr w:type="spellEnd"/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 xml:space="preserve">. </w:t>
      </w:r>
      <w:r>
        <w:rPr>
          <w:color w:val="333333"/>
          <w:sz w:val="24"/>
          <w:szCs w:val="24"/>
          <w:highlight w:val="white"/>
        </w:rPr>
        <w:t xml:space="preserve">Edice, </w:t>
      </w:r>
      <w:r w:rsidR="003304D2">
        <w:rPr>
          <w:color w:val="333333"/>
          <w:sz w:val="24"/>
          <w:szCs w:val="24"/>
          <w:highlight w:val="white"/>
        </w:rPr>
        <w:t>v níž</w:t>
      </w:r>
      <w:r>
        <w:rPr>
          <w:color w:val="333333"/>
          <w:sz w:val="24"/>
          <w:szCs w:val="24"/>
          <w:highlight w:val="white"/>
        </w:rPr>
        <w:t xml:space="preserve"> jsem kroniku našel(šla), obsahuje i další vyprávěcí prameny k českým dějinám z </w:t>
      </w:r>
      <w:r w:rsidR="0069387E">
        <w:rPr>
          <w:color w:val="333333"/>
          <w:sz w:val="24"/>
          <w:szCs w:val="24"/>
          <w:highlight w:val="white"/>
        </w:rPr>
        <w:t>doby krále</w:t>
      </w:r>
      <w:r>
        <w:rPr>
          <w:color w:val="333333"/>
          <w:sz w:val="24"/>
          <w:szCs w:val="24"/>
          <w:highlight w:val="white"/>
        </w:rPr>
        <w:t xml:space="preserve"> Karla IV. Jedná se o český </w:t>
      </w:r>
      <w:r>
        <w:rPr>
          <w:color w:val="333333"/>
          <w:sz w:val="24"/>
          <w:szCs w:val="24"/>
          <w:highlight w:val="white"/>
        </w:rPr>
        <w:lastRenderedPageBreak/>
        <w:t xml:space="preserve">překlad.  To, co mi dělalo asi největší problém, byl jazyk kroniky. Nerozuměl(a) jsem všem výrazům. Proto jsem velmi ocenil(a) editorské poznámky připojené ke kronice. </w:t>
      </w:r>
    </w:p>
    <w:p w14:paraId="0000000B" w14:textId="77777777" w:rsidR="00510B04" w:rsidRDefault="00000000">
      <w:pPr>
        <w:spacing w:before="240" w:after="240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Jak na rozbor ikonografického pramene (iluminace, mapa)?</w:t>
      </w:r>
    </w:p>
    <w:p w14:paraId="705581F3" w14:textId="5E489260" w:rsidR="000E2E81" w:rsidRPr="000E2E81" w:rsidRDefault="000E2E81" w:rsidP="00B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rPr>
          <w:bCs/>
          <w:i/>
          <w:iCs/>
          <w:sz w:val="24"/>
          <w:szCs w:val="24"/>
        </w:rPr>
      </w:pPr>
      <w:r w:rsidRPr="000E2E81">
        <w:rPr>
          <w:bCs/>
          <w:i/>
          <w:iCs/>
          <w:sz w:val="24"/>
          <w:szCs w:val="24"/>
        </w:rPr>
        <w:t>Ikonografickým pramenem může být kterýkoliv dobový „obrázek“ – iluminace, ilustrace, mapa, nástěnná malba, obraz. Zpravidla je dvourozměrný.</w:t>
      </w:r>
    </w:p>
    <w:p w14:paraId="0000000C" w14:textId="77777777" w:rsidR="00510B04" w:rsidRDefault="00000000">
      <w:pPr>
        <w:rPr>
          <w:b/>
        </w:rPr>
      </w:pPr>
      <w:r>
        <w:rPr>
          <w:b/>
        </w:rPr>
        <w:t>Praktický příklad</w:t>
      </w:r>
    </w:p>
    <w:p w14:paraId="66BA08BC" w14:textId="77777777" w:rsidR="0022421B" w:rsidRDefault="00000000">
      <w:r>
        <w:t>Ve své práci jsem využil(a) i ikonografický pramen, konkrétně mapu</w:t>
      </w:r>
      <w:r>
        <w:rPr>
          <w:vertAlign w:val="superscript"/>
        </w:rPr>
        <w:footnoteReference w:id="3"/>
      </w:r>
      <w:r>
        <w:t xml:space="preserve"> mého regionu, která zachycuje postup archeologického výzkumu této aglomerace ve sledovaném období. </w:t>
      </w:r>
    </w:p>
    <w:p w14:paraId="0000000D" w14:textId="778FE7BC" w:rsidR="00510B04" w:rsidRDefault="00000000">
      <w:r>
        <w:t>V komparaci se soudobým vymezením našeho kraje lze velmi dobře identifikovat rozlohu, typy nálezů, hustotu osídlení atd.</w:t>
      </w:r>
    </w:p>
    <w:p w14:paraId="54BCA4AB" w14:textId="77777777" w:rsidR="0022421B" w:rsidRDefault="0022421B" w:rsidP="0022421B">
      <w:pPr>
        <w:rPr>
          <w:b/>
        </w:rPr>
      </w:pPr>
    </w:p>
    <w:p w14:paraId="10605E90" w14:textId="10B39736" w:rsidR="0022421B" w:rsidRDefault="00000000" w:rsidP="0022421B">
      <w:pPr>
        <w:rPr>
          <w:b/>
        </w:rPr>
      </w:pPr>
      <w:r>
        <w:rPr>
          <w:b/>
        </w:rPr>
        <w:t>Praktický příklad</w:t>
      </w:r>
    </w:p>
    <w:p w14:paraId="0000000F" w14:textId="71A44D08" w:rsidR="00510B04" w:rsidRPr="0022421B" w:rsidRDefault="00000000" w:rsidP="0022421B">
      <w:pPr>
        <w:rPr>
          <w:b/>
        </w:rPr>
      </w:pPr>
      <w:r>
        <w:t>Vyobrazení vesnického stavení v rukopise...</w:t>
      </w:r>
      <w:r w:rsidR="0022421B">
        <w:t xml:space="preserve"> </w:t>
      </w:r>
      <w:r>
        <w:t>lze považovat za jedno z nejstarších vyobrazení selského domu z období pozdní gotiky. Na Iluminace můžeme vidět ..., je na ní zachycená…</w:t>
      </w:r>
      <w:r w:rsidR="0022421B">
        <w:t>,</w:t>
      </w:r>
      <w:r>
        <w:t xml:space="preserve"> vidět</w:t>
      </w:r>
      <w:r w:rsidR="0022421B">
        <w:t>...</w:t>
      </w:r>
    </w:p>
    <w:p w14:paraId="00000010" w14:textId="02A836E3" w:rsidR="00510B04" w:rsidRDefault="00000000">
      <w:pPr>
        <w:spacing w:before="240" w:after="240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Jak na rozbor hmotného pramene (trojrozměrné</w:t>
      </w:r>
      <w:r w:rsidR="0022421B">
        <w:rPr>
          <w:b/>
          <w:color w:val="0000FF"/>
          <w:sz w:val="24"/>
          <w:szCs w:val="24"/>
        </w:rPr>
        <w:t>ho</w:t>
      </w:r>
      <w:r>
        <w:rPr>
          <w:b/>
          <w:color w:val="0000FF"/>
          <w:sz w:val="24"/>
          <w:szCs w:val="24"/>
        </w:rPr>
        <w:t>)?</w:t>
      </w:r>
    </w:p>
    <w:p w14:paraId="595DCD01" w14:textId="77777777" w:rsidR="003304D2" w:rsidRDefault="000E2E81" w:rsidP="00B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4"/>
          <w:szCs w:val="24"/>
        </w:rPr>
      </w:pPr>
      <w:r w:rsidRPr="000E2E81">
        <w:rPr>
          <w:bCs/>
          <w:i/>
          <w:iCs/>
          <w:sz w:val="24"/>
          <w:szCs w:val="24"/>
        </w:rPr>
        <w:t>Trojrozměrným (hmotným pramenem)</w:t>
      </w:r>
      <w:r>
        <w:rPr>
          <w:bCs/>
          <w:i/>
          <w:iCs/>
          <w:sz w:val="24"/>
          <w:szCs w:val="24"/>
        </w:rPr>
        <w:t xml:space="preserve"> rozumíme rozmanité dochované předměty z minulosti, a to pro každodenní užívání i umělecké.</w:t>
      </w:r>
      <w:r w:rsidR="003304D2">
        <w:rPr>
          <w:bCs/>
          <w:i/>
          <w:iCs/>
          <w:sz w:val="24"/>
          <w:szCs w:val="24"/>
        </w:rPr>
        <w:t xml:space="preserve"> V našem případě jsou to </w:t>
      </w:r>
    </w:p>
    <w:p w14:paraId="08B924A2" w14:textId="158B40A3" w:rsidR="000E2E81" w:rsidRDefault="003304D2" w:rsidP="00BA63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i stavby, které se do dnešní době v nějaké podobě dochovaly.</w:t>
      </w:r>
    </w:p>
    <w:p w14:paraId="76B66CE7" w14:textId="77777777" w:rsidR="003304D2" w:rsidRPr="000E2E81" w:rsidRDefault="003304D2" w:rsidP="003304D2">
      <w:pPr>
        <w:rPr>
          <w:bCs/>
          <w:i/>
          <w:iCs/>
          <w:sz w:val="24"/>
          <w:szCs w:val="24"/>
        </w:rPr>
      </w:pPr>
    </w:p>
    <w:p w14:paraId="76B461FF" w14:textId="7E0AEC00" w:rsidR="0022421B" w:rsidRDefault="00000000" w:rsidP="0022421B">
      <w:pPr>
        <w:rPr>
          <w:b/>
        </w:rPr>
      </w:pPr>
      <w:r>
        <w:rPr>
          <w:b/>
        </w:rPr>
        <w:t>Praktick</w:t>
      </w:r>
      <w:r w:rsidR="003304D2">
        <w:rPr>
          <w:b/>
        </w:rPr>
        <w:t>é</w:t>
      </w:r>
      <w:r>
        <w:rPr>
          <w:b/>
        </w:rPr>
        <w:t xml:space="preserve"> příklad</w:t>
      </w:r>
      <w:r w:rsidR="003304D2">
        <w:rPr>
          <w:b/>
        </w:rPr>
        <w:t>y</w:t>
      </w:r>
    </w:p>
    <w:p w14:paraId="00000012" w14:textId="019ADA15" w:rsidR="00510B04" w:rsidRDefault="00000000" w:rsidP="0022421B">
      <w:r>
        <w:t xml:space="preserve">Tématem mé práce je kostel sv. Jiří, který se nachází v naší obci. Jedná se primární </w:t>
      </w:r>
      <w:r w:rsidR="0022421B">
        <w:t>hmotný pramen</w:t>
      </w:r>
      <w:r>
        <w:t xml:space="preserve"> pro studium regionálních raně středověkých dějin, je to příklad nejstarší románské sakrální stavby v našem kraji. Z původního objektu se nám dochovaly..</w:t>
      </w:r>
      <w:r w:rsidR="0022421B">
        <w:t>.</w:t>
      </w:r>
      <w:r>
        <w:t>, archeologický výzkum také potvrdil, že...</w:t>
      </w:r>
    </w:p>
    <w:p w14:paraId="26FA546D" w14:textId="77777777" w:rsidR="000E2E81" w:rsidRDefault="000E2E81" w:rsidP="0022421B"/>
    <w:p w14:paraId="5F1F4E6B" w14:textId="4D56281F" w:rsidR="000E2E81" w:rsidRPr="00156308" w:rsidRDefault="00156308" w:rsidP="0022421B">
      <w:pPr>
        <w:rPr>
          <w:b/>
        </w:rPr>
      </w:pPr>
      <w:r>
        <w:t>Pro svou práci jsem zvolila soubor několika raně středověkých šperků z období raného středověku. Prvním z nich je bronzová záušnice ze sbírek Národního muzea</w:t>
      </w:r>
      <w:r>
        <w:rPr>
          <w:rStyle w:val="Znakapoznpodarou"/>
        </w:rPr>
        <w:footnoteReference w:id="4"/>
      </w:r>
      <w:r>
        <w:t xml:space="preserve">. Jde o archeologický nález pod inventárním číslem </w:t>
      </w:r>
      <w:r w:rsidRPr="00156308">
        <w:rPr>
          <w:shd w:val="clear" w:color="auto" w:fill="FFFFFF"/>
        </w:rPr>
        <w:t>H1-55477</w:t>
      </w:r>
      <w:r w:rsidRPr="00156308">
        <w:rPr>
          <w:shd w:val="clear" w:color="auto" w:fill="FFFFFF"/>
        </w:rPr>
        <w:t xml:space="preserve"> z naleziště Praha – Svépravice.</w:t>
      </w:r>
      <w:r>
        <w:rPr>
          <w:shd w:val="clear" w:color="auto" w:fill="FFFFFF"/>
        </w:rPr>
        <w:t xml:space="preserve"> Tyto drobné šperky byly nalezeny na dalších místech – </w:t>
      </w:r>
      <w:proofErr w:type="gramStart"/>
      <w:r>
        <w:rPr>
          <w:shd w:val="clear" w:color="auto" w:fill="FFFFFF"/>
        </w:rPr>
        <w:t>např...</w:t>
      </w:r>
      <w:proofErr w:type="gramEnd"/>
      <w:r>
        <w:rPr>
          <w:shd w:val="clear" w:color="auto" w:fill="FFFFFF"/>
        </w:rPr>
        <w:t>, a pravděpodobně sloužily ke každodenní ozdobě žen. Shodují se v ... tvaru, použitým materiálem je... a vyráběli je pravděpodobně... Jejich používaní je doloženo na nástěnné malbě v .... ...muzeum se věnovalo experimentálně také možnostmi jejich nošení</w:t>
      </w:r>
      <w:r w:rsidR="003304D2">
        <w:rPr>
          <w:shd w:val="clear" w:color="auto" w:fill="FFFFFF"/>
        </w:rPr>
        <w:t>. Výsledkem experimentu bylo...</w:t>
      </w:r>
    </w:p>
    <w:p w14:paraId="0000001F" w14:textId="77777777" w:rsidR="00510B04" w:rsidRDefault="00510B04"/>
    <w:sectPr w:rsidR="00510B04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BF1E9" w14:textId="77777777" w:rsidR="00E2644C" w:rsidRDefault="00E2644C">
      <w:pPr>
        <w:spacing w:line="240" w:lineRule="auto"/>
      </w:pPr>
      <w:r>
        <w:separator/>
      </w:r>
    </w:p>
  </w:endnote>
  <w:endnote w:type="continuationSeparator" w:id="0">
    <w:p w14:paraId="615D0DB6" w14:textId="77777777" w:rsidR="00E2644C" w:rsidRDefault="00E26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20F7E15-41AB-4DE3-B4CF-37C6C358F7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0B596C8-990B-4CAB-A19F-0CAC11800A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69D899D-3C94-43D2-8C0E-692A123520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0429535"/>
      <w:docPartObj>
        <w:docPartGallery w:val="Page Numbers (Bottom of Page)"/>
        <w:docPartUnique/>
      </w:docPartObj>
    </w:sdtPr>
    <w:sdtContent>
      <w:p w14:paraId="69945694" w14:textId="3D6CD684" w:rsidR="00BA63C1" w:rsidRDefault="00BA63C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7555097B" w14:textId="77777777" w:rsidR="00BA63C1" w:rsidRDefault="00BA63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8BB9E" w14:textId="77777777" w:rsidR="00E2644C" w:rsidRDefault="00E2644C">
      <w:pPr>
        <w:spacing w:line="240" w:lineRule="auto"/>
      </w:pPr>
      <w:r>
        <w:separator/>
      </w:r>
    </w:p>
  </w:footnote>
  <w:footnote w:type="continuationSeparator" w:id="0">
    <w:p w14:paraId="01B6FD38" w14:textId="77777777" w:rsidR="00E2644C" w:rsidRDefault="00E2644C">
      <w:pPr>
        <w:spacing w:line="240" w:lineRule="auto"/>
      </w:pPr>
      <w:r>
        <w:continuationSeparator/>
      </w:r>
    </w:p>
  </w:footnote>
  <w:footnote w:id="1">
    <w:p w14:paraId="00000026" w14:textId="77777777" w:rsidR="00510B04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Nodl</w:t>
      </w:r>
      <w:proofErr w:type="spellEnd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, M, Sommer, P., (</w:t>
      </w:r>
      <w:proofErr w:type="spellStart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eds</w:t>
      </w:r>
      <w:proofErr w:type="spellEnd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.), Jeden den ve středověku, Praha: NLN, 2014.</w:t>
      </w:r>
    </w:p>
  </w:footnote>
  <w:footnote w:id="2">
    <w:p w14:paraId="00000027" w14:textId="77777777" w:rsidR="00510B04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 xml:space="preserve">Beneš Krabice z </w:t>
      </w:r>
      <w:proofErr w:type="spellStart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Weitmile</w:t>
      </w:r>
      <w:proofErr w:type="spellEnd"/>
      <w:r>
        <w:rPr>
          <w:rFonts w:ascii="Roboto" w:eastAsia="Roboto" w:hAnsi="Roboto" w:cs="Roboto"/>
          <w:color w:val="444746"/>
          <w:sz w:val="21"/>
          <w:szCs w:val="21"/>
          <w:highlight w:val="white"/>
        </w:rPr>
        <w:t>, Kronika pražského kostela, in: Kroniky doby Karla IV, Praha 1987, s. 173-268.</w:t>
      </w:r>
    </w:p>
  </w:footnote>
  <w:footnote w:id="3">
    <w:p w14:paraId="00000028" w14:textId="77777777" w:rsidR="00510B04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Raně středověká sídliště v současném Pardubickém kraji, 1:5 000, Praha: Kartografie 2020, 300 mm x 250 mm.</w:t>
      </w:r>
    </w:p>
  </w:footnote>
  <w:footnote w:id="4">
    <w:p w14:paraId="31B2A1A6" w14:textId="11811FBF" w:rsidR="00156308" w:rsidRPr="00156308" w:rsidRDefault="00156308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 xml:space="preserve">eSbirky.cz; Archeologická sbírka Národního muzea, dostupné k 6. 5. 2024 na: </w:t>
      </w:r>
      <w:r w:rsidRPr="00156308">
        <w:rPr>
          <w:lang w:val="cs-CZ"/>
        </w:rPr>
        <w:t>https://www.esbirky.cz/predmet/3507714?searchParams=%7B%22filter%22%3A%7B%22type%22%3A%5B%227341017%22%5D%7D%2C%22order%22%3A%22name%22%2C%22itemsPerPage%22%3A24%2C%22path%22%3A%22eJx1zb0KwyAUhuFbkTMLan8IEUrX3ECn2sHEQxrUKIkdQsi99zS0Y9ePl%2Be7rzDaiKChCehsYTm5gJqVJbO5NS8p0U1%2BAQ5hGD1lRjz30AhKrtn2eDnAxlcYHOjqeFJSVfxn3iIJSrUBO79bNfsM5xojziGR2tmCfZoWisnDPz9GfGXYHm8cCziC%22%7D&amp;sequencePointer=32</w:t>
      </w:r>
      <w:r>
        <w:rPr>
          <w:lang w:val="cs-CZ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04"/>
    <w:rsid w:val="000E2E81"/>
    <w:rsid w:val="00156308"/>
    <w:rsid w:val="002141CF"/>
    <w:rsid w:val="0022421B"/>
    <w:rsid w:val="003304D2"/>
    <w:rsid w:val="00510B04"/>
    <w:rsid w:val="005B685D"/>
    <w:rsid w:val="0069387E"/>
    <w:rsid w:val="00BA63C1"/>
    <w:rsid w:val="00E2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C9AC6"/>
  <w15:docId w15:val="{3211E1CA-144A-42F5-8DCB-92B93CAC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56308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5630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56308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A63C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3C1"/>
  </w:style>
  <w:style w:type="paragraph" w:styleId="Zpat">
    <w:name w:val="footer"/>
    <w:basedOn w:val="Normln"/>
    <w:link w:val="ZpatChar"/>
    <w:uiPriority w:val="99"/>
    <w:unhideWhenUsed/>
    <w:rsid w:val="00BA63C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64930-01F5-4F4D-9775-CD8BDD7C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629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Vachková</cp:lastModifiedBy>
  <cp:revision>4</cp:revision>
  <dcterms:created xsi:type="dcterms:W3CDTF">2024-05-06T12:27:00Z</dcterms:created>
  <dcterms:modified xsi:type="dcterms:W3CDTF">2024-05-06T13:22:00Z</dcterms:modified>
</cp:coreProperties>
</file>